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FDEF" w14:textId="77777777" w:rsidR="007F34E7" w:rsidRDefault="00565E4F">
      <w:pPr>
        <w:pStyle w:val="Didefault"/>
        <w:spacing w:before="0" w:line="240" w:lineRule="auto"/>
        <w:jc w:val="center"/>
        <w:rPr>
          <w:rFonts w:ascii="Helvetica" w:hAnsi="Helvetica"/>
          <w:sz w:val="29"/>
          <w:szCs w:val="29"/>
        </w:rPr>
      </w:pPr>
      <w:r>
        <w:rPr>
          <w:rFonts w:ascii="Avenir Book" w:hAnsi="Avenir Book"/>
          <w:noProof/>
          <w:sz w:val="32"/>
          <w:szCs w:val="32"/>
        </w:rPr>
        <w:drawing>
          <wp:inline distT="0" distB="0" distL="0" distR="0" wp14:anchorId="2A367890" wp14:editId="06BC0242">
            <wp:extent cx="2031828" cy="135860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7"/>
                    <a:stretch>
                      <a:fillRect/>
                    </a:stretch>
                  </pic:blipFill>
                  <pic:spPr>
                    <a:xfrm>
                      <a:off x="0" y="0"/>
                      <a:ext cx="2031828" cy="1358600"/>
                    </a:xfrm>
                    <a:prstGeom prst="rect">
                      <a:avLst/>
                    </a:prstGeom>
                    <a:ln w="12700" cap="flat">
                      <a:noFill/>
                      <a:miter lim="400000"/>
                    </a:ln>
                    <a:effectLst/>
                  </pic:spPr>
                </pic:pic>
              </a:graphicData>
            </a:graphic>
          </wp:inline>
        </w:drawing>
      </w:r>
    </w:p>
    <w:p w14:paraId="21D780C9" w14:textId="77777777" w:rsidR="007F34E7" w:rsidRPr="00F12FF5" w:rsidRDefault="00565E4F">
      <w:pPr>
        <w:pStyle w:val="Didefault"/>
        <w:spacing w:before="0" w:line="240" w:lineRule="auto"/>
        <w:rPr>
          <w:rFonts w:ascii="Helvetica" w:eastAsia="Helvetica" w:hAnsi="Helvetica" w:cs="Helvetica"/>
          <w:sz w:val="29"/>
          <w:szCs w:val="29"/>
          <w:lang w:val="en-US"/>
        </w:rPr>
      </w:pPr>
      <w:r w:rsidRPr="00F12FF5">
        <w:rPr>
          <w:rFonts w:ascii="Avenir Book" w:hAnsi="Avenir Book"/>
          <w:sz w:val="32"/>
          <w:szCs w:val="32"/>
          <w:lang w:val="en-US"/>
        </w:rPr>
        <w:t> </w:t>
      </w:r>
    </w:p>
    <w:p w14:paraId="63745305" w14:textId="77777777" w:rsidR="007F34E7" w:rsidRPr="00565E4F" w:rsidRDefault="00565E4F">
      <w:pPr>
        <w:pStyle w:val="Didefault"/>
        <w:spacing w:before="0" w:line="240" w:lineRule="auto"/>
        <w:rPr>
          <w:rFonts w:ascii="Helvetica" w:eastAsia="Helvetica" w:hAnsi="Helvetica" w:cs="Helvetica"/>
          <w:sz w:val="29"/>
          <w:szCs w:val="29"/>
          <w:lang w:val="en-US"/>
        </w:rPr>
      </w:pPr>
      <w:r w:rsidRPr="00565E4F">
        <w:rPr>
          <w:rFonts w:ascii="Avenir Book" w:hAnsi="Avenir Book"/>
          <w:sz w:val="32"/>
          <w:szCs w:val="32"/>
          <w:lang w:val="en-US"/>
        </w:rPr>
        <w:t>Opera Quinta</w:t>
      </w:r>
    </w:p>
    <w:p w14:paraId="00A1C2E8" w14:textId="77777777" w:rsidR="007F34E7" w:rsidRPr="00565E4F" w:rsidRDefault="00565E4F">
      <w:pPr>
        <w:pStyle w:val="Didefault"/>
        <w:spacing w:before="0" w:line="240" w:lineRule="auto"/>
        <w:rPr>
          <w:rFonts w:ascii="Helvetica" w:eastAsia="Helvetica" w:hAnsi="Helvetica" w:cs="Helvetica"/>
          <w:sz w:val="29"/>
          <w:szCs w:val="29"/>
          <w:lang w:val="en-US"/>
        </w:rPr>
      </w:pPr>
      <w:r w:rsidRPr="00565E4F">
        <w:rPr>
          <w:rFonts w:ascii="Avenir Book" w:hAnsi="Avenir Book"/>
          <w:sz w:val="32"/>
          <w:szCs w:val="32"/>
          <w:lang w:val="en-US"/>
        </w:rPr>
        <w:t> </w:t>
      </w:r>
    </w:p>
    <w:p w14:paraId="58BEFAD2"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new Opera Quinta Is an evolution of the configuration of the previous model. Thanks to a careful study of the loudspeaker's individual components, we were able to exceed the 87-88 dB sensitivity limit, even reaching 91 decibels, that guarantees excellent dynamics and very linear performances even at high signal levels. Due to contained phase rotation the load seen by the amplifier does not appear critical at all, guaranteeing good </w:t>
      </w:r>
      <w:proofErr w:type="spellStart"/>
      <w:r>
        <w:rPr>
          <w:rFonts w:ascii="Avenir Book" w:hAnsi="Avenir Book"/>
          <w:sz w:val="32"/>
          <w:szCs w:val="32"/>
          <w:lang w:val="en-US"/>
        </w:rPr>
        <w:t>driveability</w:t>
      </w:r>
      <w:proofErr w:type="spellEnd"/>
      <w:r>
        <w:rPr>
          <w:rFonts w:ascii="Avenir Book" w:hAnsi="Avenir Book"/>
          <w:sz w:val="32"/>
          <w:szCs w:val="32"/>
          <w:lang w:val="en-US"/>
        </w:rPr>
        <w:t xml:space="preserve"> even with amplifiers of limited power.</w:t>
      </w:r>
    </w:p>
    <w:p w14:paraId="31A94181" w14:textId="77777777" w:rsidR="007F34E7" w:rsidRPr="00565E4F" w:rsidRDefault="00565E4F">
      <w:pPr>
        <w:pStyle w:val="Didefault"/>
        <w:spacing w:before="0" w:line="240" w:lineRule="auto"/>
        <w:rPr>
          <w:rFonts w:ascii="Helvetica" w:eastAsia="Helvetica" w:hAnsi="Helvetica" w:cs="Helvetica"/>
          <w:sz w:val="29"/>
          <w:szCs w:val="29"/>
          <w:lang w:val="en-US"/>
        </w:rPr>
      </w:pPr>
      <w:r w:rsidRPr="00565E4F">
        <w:rPr>
          <w:rFonts w:ascii="Avenir Book" w:hAnsi="Avenir Book"/>
          <w:sz w:val="32"/>
          <w:szCs w:val="32"/>
          <w:lang w:val="en-US"/>
        </w:rPr>
        <w:t> </w:t>
      </w:r>
    </w:p>
    <w:p w14:paraId="4542B06E" w14:textId="77777777" w:rsidR="007F34E7" w:rsidRPr="00565E4F" w:rsidRDefault="00565E4F">
      <w:pPr>
        <w:pStyle w:val="Didefault"/>
        <w:spacing w:before="0" w:line="240" w:lineRule="auto"/>
        <w:rPr>
          <w:rFonts w:ascii="Helvetica" w:eastAsia="Helvetica" w:hAnsi="Helvetica" w:cs="Helvetica"/>
          <w:sz w:val="29"/>
          <w:szCs w:val="29"/>
          <w:lang w:val="en-US"/>
        </w:rPr>
      </w:pPr>
      <w:r>
        <w:rPr>
          <w:rFonts w:ascii="Avenir Book" w:hAnsi="Avenir Book"/>
          <w:sz w:val="32"/>
          <w:szCs w:val="32"/>
          <w:lang w:val="en-US"/>
        </w:rPr>
        <w:t>The project</w:t>
      </w:r>
    </w:p>
    <w:p w14:paraId="2A773924" w14:textId="77777777" w:rsidR="007F34E7" w:rsidRPr="00565E4F" w:rsidRDefault="00565E4F">
      <w:pPr>
        <w:pStyle w:val="Didefault"/>
        <w:spacing w:before="0" w:line="240" w:lineRule="auto"/>
        <w:rPr>
          <w:rFonts w:ascii="Helvetica" w:eastAsia="Helvetica" w:hAnsi="Helvetica" w:cs="Helvetica"/>
          <w:sz w:val="29"/>
          <w:szCs w:val="29"/>
          <w:lang w:val="en-US"/>
        </w:rPr>
      </w:pPr>
      <w:r w:rsidRPr="00565E4F">
        <w:rPr>
          <w:rFonts w:ascii="Avenir Book" w:hAnsi="Avenir Book"/>
          <w:sz w:val="32"/>
          <w:szCs w:val="32"/>
          <w:lang w:val="en-US"/>
        </w:rPr>
        <w:t xml:space="preserve">            </w:t>
      </w:r>
    </w:p>
    <w:p w14:paraId="3AD7D100"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speakers used for this project have a new design and have been developed in collaboration with Scan Speak. </w:t>
      </w:r>
      <w:r w:rsidRPr="00565E4F">
        <w:rPr>
          <w:rFonts w:ascii="Avenir Book" w:hAnsi="Avenir Book"/>
          <w:sz w:val="32"/>
          <w:szCs w:val="32"/>
          <w:lang w:val="en-US"/>
        </w:rPr>
        <w:t> </w:t>
      </w:r>
      <w:r>
        <w:rPr>
          <w:rFonts w:ascii="Avenir Book" w:hAnsi="Avenir Book"/>
          <w:sz w:val="32"/>
          <w:szCs w:val="32"/>
          <w:lang w:val="en-US"/>
        </w:rPr>
        <w:t xml:space="preserve">Due to the experience gained by the prestigious manufacturer and the characteristics we wanted for this loudspeaker, we were able to combine excellent extension, sensitivity and very low distortion. The </w:t>
      </w:r>
      <w:proofErr w:type="spellStart"/>
      <w:r>
        <w:rPr>
          <w:rFonts w:ascii="Avenir Book" w:hAnsi="Avenir Book"/>
          <w:sz w:val="32"/>
          <w:szCs w:val="32"/>
          <w:lang w:val="en-US"/>
        </w:rPr>
        <w:t>aluminium</w:t>
      </w:r>
      <w:proofErr w:type="spellEnd"/>
      <w:r>
        <w:rPr>
          <w:rFonts w:ascii="Avenir Book" w:hAnsi="Avenir Book"/>
          <w:sz w:val="32"/>
          <w:szCs w:val="32"/>
          <w:lang w:val="en-US"/>
        </w:rPr>
        <w:t xml:space="preserve"> membranes used from the Danish manufacturer have a so low-level high-frequency resonance that that left us amazed.</w:t>
      </w:r>
    </w:p>
    <w:p w14:paraId="0479CC50"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ratio between the various dimensions has been carefully </w:t>
      </w:r>
      <w:proofErr w:type="spellStart"/>
      <w:r>
        <w:rPr>
          <w:rFonts w:ascii="Avenir Book" w:hAnsi="Avenir Book"/>
          <w:sz w:val="32"/>
          <w:szCs w:val="32"/>
          <w:lang w:val="en-US"/>
        </w:rPr>
        <w:t>optimised</w:t>
      </w:r>
      <w:proofErr w:type="spellEnd"/>
      <w:r>
        <w:rPr>
          <w:rFonts w:ascii="Avenir Book" w:hAnsi="Avenir Book"/>
          <w:sz w:val="32"/>
          <w:szCs w:val="32"/>
          <w:lang w:val="en-US"/>
        </w:rPr>
        <w:t xml:space="preserve"> to achieve exciting listening characteristics, which is the ultimate goal of our work. </w:t>
      </w:r>
    </w:p>
    <w:p w14:paraId="4F9FCE56"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The midrange follows the same construction philosophy while the tweeter is made with a 28mm soft dome.</w:t>
      </w:r>
      <w:r w:rsidRPr="00565E4F">
        <w:rPr>
          <w:rFonts w:ascii="Avenir Book" w:hAnsi="Avenir Book"/>
          <w:sz w:val="32"/>
          <w:szCs w:val="32"/>
          <w:lang w:val="en-US"/>
        </w:rPr>
        <w:t xml:space="preserve">   </w:t>
      </w:r>
    </w:p>
    <w:p w14:paraId="40BB98B3"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keyword of the new design still combines two qualities that we consider important but are often underestimated: </w:t>
      </w:r>
    </w:p>
    <w:p w14:paraId="77DDF499" w14:textId="77777777" w:rsidR="007F34E7" w:rsidRDefault="00565E4F">
      <w:pPr>
        <w:pStyle w:val="Didefault"/>
        <w:numPr>
          <w:ilvl w:val="0"/>
          <w:numId w:val="2"/>
        </w:numPr>
        <w:spacing w:before="0" w:line="240" w:lineRule="auto"/>
        <w:jc w:val="both"/>
        <w:rPr>
          <w:rFonts w:ascii="Avenir Book" w:hAnsi="Avenir Book"/>
          <w:sz w:val="32"/>
          <w:szCs w:val="32"/>
          <w:lang w:val="en-US"/>
        </w:rPr>
      </w:pPr>
      <w:r>
        <w:rPr>
          <w:rFonts w:ascii="Avenir Book" w:hAnsi="Avenir Book"/>
          <w:sz w:val="32"/>
          <w:szCs w:val="32"/>
          <w:lang w:val="en-US"/>
        </w:rPr>
        <w:lastRenderedPageBreak/>
        <w:t xml:space="preserve">the reduction of internal reflections, which can worsen the clean characteristics of the loudspeakers, </w:t>
      </w:r>
    </w:p>
    <w:p w14:paraId="18FD8F2A" w14:textId="77777777" w:rsidR="007F34E7" w:rsidRDefault="00565E4F">
      <w:pPr>
        <w:pStyle w:val="Didefault"/>
        <w:numPr>
          <w:ilvl w:val="0"/>
          <w:numId w:val="2"/>
        </w:numPr>
        <w:spacing w:before="0" w:line="240" w:lineRule="auto"/>
        <w:jc w:val="both"/>
        <w:rPr>
          <w:rFonts w:ascii="Avenir Book" w:hAnsi="Avenir Book"/>
          <w:sz w:val="32"/>
          <w:szCs w:val="32"/>
          <w:lang w:val="en-US"/>
        </w:rPr>
      </w:pPr>
      <w:proofErr w:type="spellStart"/>
      <w:r>
        <w:rPr>
          <w:rFonts w:ascii="Avenir Book" w:hAnsi="Avenir Book"/>
          <w:sz w:val="32"/>
          <w:szCs w:val="32"/>
          <w:lang w:val="en-US"/>
        </w:rPr>
        <w:t>optimised</w:t>
      </w:r>
      <w:proofErr w:type="spellEnd"/>
      <w:r>
        <w:rPr>
          <w:rFonts w:ascii="Avenir Book" w:hAnsi="Avenir Book"/>
          <w:sz w:val="32"/>
          <w:szCs w:val="32"/>
          <w:lang w:val="en-US"/>
        </w:rPr>
        <w:t xml:space="preserve"> characteristics for musical performance in the room. </w:t>
      </w:r>
    </w:p>
    <w:p w14:paraId="526A0238"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To improve sound articulation, the new shape of the cabinet was the result of countless tests that led to </w:t>
      </w:r>
      <w:proofErr w:type="spellStart"/>
      <w:r>
        <w:rPr>
          <w:rFonts w:ascii="Avenir Book" w:hAnsi="Avenir Book"/>
          <w:sz w:val="32"/>
          <w:szCs w:val="32"/>
          <w:lang w:val="en-US"/>
        </w:rPr>
        <w:t>minimising</w:t>
      </w:r>
      <w:proofErr w:type="spellEnd"/>
      <w:r>
        <w:rPr>
          <w:rFonts w:ascii="Avenir Book" w:hAnsi="Avenir Book"/>
          <w:sz w:val="32"/>
          <w:szCs w:val="32"/>
          <w:lang w:val="en-US"/>
        </w:rPr>
        <w:t xml:space="preserve"> midrange reflections. This was achieved thanks to the internal design with no walls parallel to each other and a relationship between the various dimensions that </w:t>
      </w:r>
      <w:proofErr w:type="spellStart"/>
      <w:r>
        <w:rPr>
          <w:rFonts w:ascii="Avenir Book" w:hAnsi="Avenir Book"/>
          <w:sz w:val="32"/>
          <w:szCs w:val="32"/>
          <w:lang w:val="en-US"/>
        </w:rPr>
        <w:t>minimises</w:t>
      </w:r>
      <w:proofErr w:type="spellEnd"/>
      <w:r>
        <w:rPr>
          <w:rFonts w:ascii="Avenir Book" w:hAnsi="Avenir Book"/>
          <w:sz w:val="32"/>
          <w:szCs w:val="32"/>
          <w:lang w:val="en-US"/>
        </w:rPr>
        <w:t xml:space="preserve"> standing waves.</w:t>
      </w:r>
    </w:p>
    <w:p w14:paraId="47E3EE84"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sidRPr="00565E4F">
        <w:rPr>
          <w:rFonts w:ascii="Avenir Book" w:hAnsi="Avenir Book"/>
          <w:sz w:val="32"/>
          <w:szCs w:val="32"/>
          <w:lang w:val="en-US"/>
        </w:rPr>
        <w:t> </w:t>
      </w:r>
    </w:p>
    <w:p w14:paraId="0E42256F"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sound pressure emitted by the individual walls was measured with excellent accuracy with an accelerometer and an in-house developed technique. The cabinet has therefore been </w:t>
      </w:r>
      <w:proofErr w:type="spellStart"/>
      <w:r>
        <w:rPr>
          <w:rFonts w:ascii="Avenir Book" w:hAnsi="Avenir Book"/>
          <w:sz w:val="32"/>
          <w:szCs w:val="32"/>
          <w:lang w:val="en-US"/>
        </w:rPr>
        <w:t>optimised</w:t>
      </w:r>
      <w:proofErr w:type="spellEnd"/>
      <w:r>
        <w:rPr>
          <w:rFonts w:ascii="Avenir Book" w:hAnsi="Avenir Book"/>
          <w:sz w:val="32"/>
          <w:szCs w:val="32"/>
          <w:lang w:val="en-US"/>
        </w:rPr>
        <w:t xml:space="preserve"> to reduce these emissions, measured at high power, to achieve almost inaudible noise level and in any case below the average ambient noise. </w:t>
      </w:r>
    </w:p>
    <w:p w14:paraId="1AA2C0E2"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sidRPr="00565E4F">
        <w:rPr>
          <w:rFonts w:ascii="Avenir Book" w:hAnsi="Avenir Book"/>
          <w:sz w:val="32"/>
          <w:szCs w:val="32"/>
          <w:lang w:val="en-US"/>
        </w:rPr>
        <w:t> </w:t>
      </w:r>
    </w:p>
    <w:p w14:paraId="70CE625C"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Careful attention was also paid to the loudspeaker housings on the front panel, which is machined internally to reduce reflections from inside the cabinet that can pass through the loudspeaker membranes and </w:t>
      </w:r>
      <w:proofErr w:type="spellStart"/>
      <w:r>
        <w:rPr>
          <w:rFonts w:ascii="Avenir Book" w:hAnsi="Avenir Book"/>
          <w:sz w:val="32"/>
          <w:szCs w:val="32"/>
          <w:lang w:val="en-US"/>
        </w:rPr>
        <w:t>colour</w:t>
      </w:r>
      <w:proofErr w:type="spellEnd"/>
      <w:r>
        <w:rPr>
          <w:rFonts w:ascii="Avenir Book" w:hAnsi="Avenir Book"/>
          <w:sz w:val="32"/>
          <w:szCs w:val="32"/>
          <w:lang w:val="en-US"/>
        </w:rPr>
        <w:t xml:space="preserve"> the sound.</w:t>
      </w:r>
    </w:p>
    <w:p w14:paraId="38A04F78"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sidRPr="00565E4F">
        <w:rPr>
          <w:rFonts w:ascii="Avenir Book" w:hAnsi="Avenir Book"/>
          <w:sz w:val="32"/>
          <w:szCs w:val="32"/>
          <w:lang w:val="en-US"/>
        </w:rPr>
        <w:t> </w:t>
      </w:r>
    </w:p>
    <w:p w14:paraId="791585BB"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 reflex duct was dimensioned to avoid turbulence phenomena even at higher power when listening to music. At this point in the development of the box, it was relatively easier to design a not excessively complex crossover filter in order to </w:t>
      </w:r>
      <w:proofErr w:type="spellStart"/>
      <w:r>
        <w:rPr>
          <w:rFonts w:ascii="Avenir Book" w:hAnsi="Avenir Book"/>
          <w:sz w:val="32"/>
          <w:szCs w:val="32"/>
          <w:lang w:val="en-US"/>
        </w:rPr>
        <w:t>optimise</w:t>
      </w:r>
      <w:proofErr w:type="spellEnd"/>
      <w:r>
        <w:rPr>
          <w:rFonts w:ascii="Avenir Book" w:hAnsi="Avenir Book"/>
          <w:sz w:val="32"/>
          <w:szCs w:val="32"/>
          <w:lang w:val="en-US"/>
        </w:rPr>
        <w:t xml:space="preserve"> the acoustic phases of the individual transducers.</w:t>
      </w:r>
    </w:p>
    <w:p w14:paraId="49B860A7"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By using components of audiophile excellence (Vishay anti-inductive resistors and Mundorf capacitors), we were able to </w:t>
      </w:r>
      <w:proofErr w:type="spellStart"/>
      <w:r>
        <w:rPr>
          <w:rFonts w:ascii="Avenir Book" w:hAnsi="Avenir Book"/>
          <w:sz w:val="32"/>
          <w:szCs w:val="32"/>
          <w:lang w:val="en-US"/>
        </w:rPr>
        <w:t>maximise</w:t>
      </w:r>
      <w:proofErr w:type="spellEnd"/>
      <w:r>
        <w:rPr>
          <w:rFonts w:ascii="Avenir Book" w:hAnsi="Avenir Book"/>
          <w:sz w:val="32"/>
          <w:szCs w:val="32"/>
          <w:lang w:val="en-US"/>
        </w:rPr>
        <w:t xml:space="preserve"> both the acoustic scene and the respect of sound planes. </w:t>
      </w:r>
    </w:p>
    <w:p w14:paraId="4160BB1D"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These are two characteristics that we consider very important in musical reproduction as an evolution of timbral balance alone. </w:t>
      </w:r>
    </w:p>
    <w:p w14:paraId="36F71636"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 xml:space="preserve">In addition to this, the use of excellent components allows us to count on performances that do not degrade over time. </w:t>
      </w:r>
    </w:p>
    <w:p w14:paraId="0925FF8B" w14:textId="14B9EC6B" w:rsidR="007F34E7" w:rsidRPr="00565E4F" w:rsidRDefault="00565E4F">
      <w:pPr>
        <w:pStyle w:val="Didefault"/>
        <w:spacing w:before="0" w:line="240" w:lineRule="auto"/>
        <w:jc w:val="both"/>
        <w:rPr>
          <w:rFonts w:ascii="Helvetica" w:eastAsia="Helvetica" w:hAnsi="Helvetica" w:cs="Helvetica"/>
          <w:sz w:val="29"/>
          <w:szCs w:val="29"/>
          <w:lang w:val="en-US"/>
        </w:rPr>
      </w:pPr>
      <w:r w:rsidRPr="00565E4F">
        <w:rPr>
          <w:rFonts w:ascii="Avenir Book" w:hAnsi="Avenir Book"/>
          <w:sz w:val="32"/>
          <w:szCs w:val="32"/>
          <w:lang w:val="en-US"/>
        </w:rPr>
        <w:lastRenderedPageBreak/>
        <w:t> </w:t>
      </w:r>
      <w:r>
        <w:rPr>
          <w:rFonts w:ascii="Avenir Book" w:hAnsi="Avenir Book"/>
          <w:sz w:val="32"/>
          <w:szCs w:val="32"/>
          <w:lang w:val="en-US"/>
        </w:rPr>
        <w:t>The crossover filter is designed to have the desired acoustic response, to achieve excellent coupling between the speakers, both at the intersection of the two woofers and the midrange, either at the transition between the two woofers and the very critical medium-high range.</w:t>
      </w:r>
    </w:p>
    <w:p w14:paraId="11C93444" w14:textId="77777777" w:rsidR="007F34E7" w:rsidRPr="00565E4F" w:rsidRDefault="00565E4F">
      <w:pPr>
        <w:pStyle w:val="Didefault"/>
        <w:spacing w:before="0" w:line="240" w:lineRule="auto"/>
        <w:jc w:val="both"/>
        <w:rPr>
          <w:rFonts w:ascii="Helvetica" w:eastAsia="Helvetica" w:hAnsi="Helvetica" w:cs="Helvetica"/>
          <w:sz w:val="29"/>
          <w:szCs w:val="29"/>
          <w:lang w:val="en-US"/>
        </w:rPr>
      </w:pPr>
      <w:r w:rsidRPr="00565E4F">
        <w:rPr>
          <w:rFonts w:ascii="Avenir Book" w:hAnsi="Avenir Book"/>
          <w:sz w:val="32"/>
          <w:szCs w:val="32"/>
          <w:lang w:val="en-US"/>
        </w:rPr>
        <w:t> </w:t>
      </w:r>
    </w:p>
    <w:p w14:paraId="7510BE9E" w14:textId="1821895C" w:rsidR="007F34E7" w:rsidRDefault="00565E4F" w:rsidP="00F12FF5">
      <w:pPr>
        <w:pStyle w:val="Didefault"/>
        <w:spacing w:before="0" w:line="240" w:lineRule="auto"/>
        <w:jc w:val="both"/>
        <w:rPr>
          <w:rFonts w:ascii="Helvetica" w:eastAsia="Helvetica" w:hAnsi="Helvetica" w:cs="Helvetica"/>
          <w:sz w:val="29"/>
          <w:szCs w:val="29"/>
          <w:lang w:val="en-US"/>
        </w:rPr>
      </w:pPr>
      <w:r>
        <w:rPr>
          <w:rFonts w:ascii="Avenir Book" w:hAnsi="Avenir Book"/>
          <w:sz w:val="32"/>
          <w:szCs w:val="32"/>
          <w:lang w:val="en-US"/>
        </w:rPr>
        <w:t>This new design privileges the listening sensation over standard measurements that cannot detect many of the audiophile characteristics that we consider much more important.</w:t>
      </w:r>
      <w:r w:rsidRPr="00565E4F">
        <w:rPr>
          <w:rFonts w:ascii="Avenir Book" w:hAnsi="Avenir Book"/>
          <w:sz w:val="32"/>
          <w:szCs w:val="32"/>
          <w:lang w:val="en-US"/>
        </w:rPr>
        <w:t xml:space="preserve">  </w:t>
      </w:r>
    </w:p>
    <w:p w14:paraId="2A7C5D38" w14:textId="77777777" w:rsidR="00F12FF5" w:rsidRPr="00565E4F" w:rsidRDefault="00F12FF5" w:rsidP="00F12FF5">
      <w:pPr>
        <w:pStyle w:val="Didefault"/>
        <w:spacing w:before="0" w:line="240" w:lineRule="auto"/>
        <w:jc w:val="both"/>
        <w:rPr>
          <w:rFonts w:ascii="Helvetica" w:eastAsia="Helvetica" w:hAnsi="Helvetica" w:cs="Helvetica"/>
          <w:sz w:val="29"/>
          <w:szCs w:val="29"/>
          <w:lang w:val="en-US"/>
        </w:rPr>
      </w:pPr>
    </w:p>
    <w:p w14:paraId="53BF6399" w14:textId="3BACFEA6" w:rsidR="007F34E7" w:rsidRPr="00565E4F" w:rsidRDefault="00565E4F">
      <w:pPr>
        <w:pStyle w:val="Didefault"/>
        <w:spacing w:before="0" w:line="480" w:lineRule="atLeast"/>
        <w:rPr>
          <w:rFonts w:ascii="Helvetica" w:eastAsia="Helvetica" w:hAnsi="Helvetica" w:cs="Helvetica"/>
          <w:sz w:val="29"/>
          <w:szCs w:val="29"/>
          <w:lang w:val="en-US"/>
        </w:rPr>
      </w:pPr>
      <w:r w:rsidRPr="00565E4F">
        <w:rPr>
          <w:rFonts w:ascii="Avenir Book" w:hAnsi="Avenir Book"/>
          <w:sz w:val="32"/>
          <w:szCs w:val="32"/>
          <w:lang w:val="en-US"/>
        </w:rPr>
        <w:t> </w:t>
      </w:r>
      <w:r>
        <w:rPr>
          <w:rFonts w:ascii="Avenir Book" w:hAnsi="Avenir Book" w:hint="eastAsia"/>
          <w:sz w:val="32"/>
          <w:szCs w:val="32"/>
          <w:lang w:val="en-US"/>
        </w:rPr>
        <w:t>T</w:t>
      </w:r>
      <w:r>
        <w:rPr>
          <w:rFonts w:ascii="Avenir Book" w:hAnsi="Avenir Book"/>
          <w:sz w:val="32"/>
          <w:szCs w:val="32"/>
          <w:lang w:val="en-US"/>
        </w:rPr>
        <w:t>echnical specification</w:t>
      </w:r>
    </w:p>
    <w:tbl>
      <w:tblPr>
        <w:tblW w:w="9660" w:type="dxa"/>
        <w:tblCellMar>
          <w:left w:w="70" w:type="dxa"/>
          <w:right w:w="70" w:type="dxa"/>
        </w:tblCellMar>
        <w:tblLook w:val="04A0" w:firstRow="1" w:lastRow="0" w:firstColumn="1" w:lastColumn="0" w:noHBand="0" w:noVBand="1"/>
      </w:tblPr>
      <w:tblGrid>
        <w:gridCol w:w="3560"/>
        <w:gridCol w:w="6100"/>
      </w:tblGrid>
      <w:tr w:rsidR="00565E4F" w:rsidRPr="00565E4F" w14:paraId="3A12894F" w14:textId="77777777" w:rsidTr="00565E4F">
        <w:trPr>
          <w:trHeight w:val="420"/>
        </w:trPr>
        <w:tc>
          <w:tcPr>
            <w:tcW w:w="3560" w:type="dxa"/>
            <w:tcBorders>
              <w:top w:val="nil"/>
              <w:left w:val="nil"/>
              <w:bottom w:val="single" w:sz="8" w:space="0" w:color="auto"/>
              <w:right w:val="nil"/>
            </w:tcBorders>
            <w:shd w:val="clear" w:color="auto" w:fill="auto"/>
            <w:noWrap/>
            <w:vAlign w:val="bottom"/>
            <w:hideMark/>
          </w:tcPr>
          <w:p w14:paraId="30ABA910"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w:t>
            </w:r>
          </w:p>
        </w:tc>
        <w:tc>
          <w:tcPr>
            <w:tcW w:w="6100" w:type="dxa"/>
            <w:tcBorders>
              <w:top w:val="nil"/>
              <w:left w:val="nil"/>
              <w:bottom w:val="single" w:sz="8" w:space="0" w:color="auto"/>
              <w:right w:val="nil"/>
            </w:tcBorders>
            <w:shd w:val="clear" w:color="000000" w:fill="BFBFBF"/>
            <w:noWrap/>
            <w:vAlign w:val="bottom"/>
            <w:hideMark/>
          </w:tcPr>
          <w:p w14:paraId="448193DE"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b/>
                <w:bCs/>
                <w:color w:val="000000"/>
                <w:sz w:val="32"/>
                <w:szCs w:val="32"/>
                <w:bdr w:val="none" w:sz="0" w:space="0" w:color="auto"/>
                <w:lang w:val="it-IT" w:eastAsia="it-IT"/>
              </w:rPr>
            </w:pPr>
            <w:r w:rsidRPr="00565E4F">
              <w:rPr>
                <w:rFonts w:ascii="Myriad Pro" w:eastAsia="Times New Roman" w:hAnsi="Myriad Pro" w:cs="Calibri"/>
                <w:b/>
                <w:bCs/>
                <w:color w:val="000000"/>
                <w:sz w:val="32"/>
                <w:szCs w:val="32"/>
                <w:bdr w:val="none" w:sz="0" w:space="0" w:color="auto"/>
                <w:lang w:val="it-IT" w:eastAsia="it-IT"/>
              </w:rPr>
              <w:t>Quinta V2</w:t>
            </w:r>
          </w:p>
        </w:tc>
      </w:tr>
      <w:tr w:rsidR="00565E4F" w:rsidRPr="00565E4F" w14:paraId="7B0E7961" w14:textId="77777777" w:rsidTr="00565E4F">
        <w:trPr>
          <w:trHeight w:val="300"/>
        </w:trPr>
        <w:tc>
          <w:tcPr>
            <w:tcW w:w="3560" w:type="dxa"/>
            <w:tcBorders>
              <w:top w:val="nil"/>
              <w:left w:val="nil"/>
              <w:bottom w:val="nil"/>
              <w:right w:val="nil"/>
            </w:tcBorders>
            <w:shd w:val="clear" w:color="auto" w:fill="auto"/>
            <w:noWrap/>
            <w:hideMark/>
          </w:tcPr>
          <w:p w14:paraId="742A777C"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Type</w:t>
            </w:r>
            <w:proofErr w:type="spellEnd"/>
          </w:p>
        </w:tc>
        <w:tc>
          <w:tcPr>
            <w:tcW w:w="6100" w:type="dxa"/>
            <w:tcBorders>
              <w:top w:val="nil"/>
              <w:left w:val="nil"/>
              <w:bottom w:val="nil"/>
              <w:right w:val="nil"/>
            </w:tcBorders>
            <w:shd w:val="clear" w:color="000000" w:fill="BFBFBF"/>
            <w:noWrap/>
            <w:vAlign w:val="bottom"/>
            <w:hideMark/>
          </w:tcPr>
          <w:p w14:paraId="1C36BD72"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Three-way</w:t>
            </w:r>
          </w:p>
        </w:tc>
      </w:tr>
      <w:tr w:rsidR="00565E4F" w:rsidRPr="00565E4F" w14:paraId="5F30A925" w14:textId="77777777" w:rsidTr="00565E4F">
        <w:trPr>
          <w:trHeight w:val="300"/>
        </w:trPr>
        <w:tc>
          <w:tcPr>
            <w:tcW w:w="3560" w:type="dxa"/>
            <w:tcBorders>
              <w:top w:val="nil"/>
              <w:left w:val="nil"/>
              <w:bottom w:val="nil"/>
              <w:right w:val="nil"/>
            </w:tcBorders>
            <w:shd w:val="clear" w:color="auto" w:fill="auto"/>
            <w:noWrap/>
            <w:vAlign w:val="bottom"/>
            <w:hideMark/>
          </w:tcPr>
          <w:p w14:paraId="75537C91"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
        </w:tc>
        <w:tc>
          <w:tcPr>
            <w:tcW w:w="6100" w:type="dxa"/>
            <w:tcBorders>
              <w:top w:val="nil"/>
              <w:left w:val="nil"/>
              <w:bottom w:val="nil"/>
              <w:right w:val="nil"/>
            </w:tcBorders>
            <w:shd w:val="clear" w:color="000000" w:fill="BFBFBF"/>
            <w:noWrap/>
            <w:vAlign w:val="bottom"/>
            <w:hideMark/>
          </w:tcPr>
          <w:p w14:paraId="1EDEAA1C"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Rear</w:t>
            </w:r>
            <w:proofErr w:type="spellEnd"/>
            <w:r w:rsidRPr="00565E4F">
              <w:rPr>
                <w:rFonts w:ascii="Myriad Pro" w:eastAsia="Times New Roman" w:hAnsi="Myriad Pro" w:cs="Calibri"/>
                <w:color w:val="000000"/>
                <w:sz w:val="22"/>
                <w:szCs w:val="22"/>
                <w:bdr w:val="none" w:sz="0" w:space="0" w:color="auto"/>
                <w:lang w:val="it-IT" w:eastAsia="it-IT"/>
              </w:rPr>
              <w:t xml:space="preserve"> </w:t>
            </w:r>
            <w:proofErr w:type="spellStart"/>
            <w:r w:rsidRPr="00565E4F">
              <w:rPr>
                <w:rFonts w:ascii="Myriad Pro" w:eastAsia="Times New Roman" w:hAnsi="Myriad Pro" w:cs="Calibri"/>
                <w:color w:val="000000"/>
                <w:sz w:val="22"/>
                <w:szCs w:val="22"/>
                <w:bdr w:val="none" w:sz="0" w:space="0" w:color="auto"/>
                <w:lang w:val="it-IT" w:eastAsia="it-IT"/>
              </w:rPr>
              <w:t>Bass</w:t>
            </w:r>
            <w:proofErr w:type="spellEnd"/>
            <w:r w:rsidRPr="00565E4F">
              <w:rPr>
                <w:rFonts w:ascii="Myriad Pro" w:eastAsia="Times New Roman" w:hAnsi="Myriad Pro" w:cs="Calibri"/>
                <w:color w:val="000000"/>
                <w:sz w:val="22"/>
                <w:szCs w:val="22"/>
                <w:bdr w:val="none" w:sz="0" w:space="0" w:color="auto"/>
                <w:lang w:val="it-IT" w:eastAsia="it-IT"/>
              </w:rPr>
              <w:t>-Reflex</w:t>
            </w:r>
          </w:p>
        </w:tc>
      </w:tr>
      <w:tr w:rsidR="00565E4F" w:rsidRPr="00565E4F" w14:paraId="6CE275E5" w14:textId="77777777" w:rsidTr="00565E4F">
        <w:trPr>
          <w:trHeight w:val="300"/>
        </w:trPr>
        <w:tc>
          <w:tcPr>
            <w:tcW w:w="3560" w:type="dxa"/>
            <w:tcBorders>
              <w:top w:val="nil"/>
              <w:left w:val="nil"/>
              <w:bottom w:val="nil"/>
              <w:right w:val="nil"/>
            </w:tcBorders>
            <w:shd w:val="clear" w:color="auto" w:fill="auto"/>
            <w:noWrap/>
            <w:vAlign w:val="bottom"/>
            <w:hideMark/>
          </w:tcPr>
          <w:p w14:paraId="68D5DA63"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
        </w:tc>
        <w:tc>
          <w:tcPr>
            <w:tcW w:w="6100" w:type="dxa"/>
            <w:tcBorders>
              <w:top w:val="nil"/>
              <w:left w:val="nil"/>
              <w:bottom w:val="nil"/>
              <w:right w:val="nil"/>
            </w:tcBorders>
            <w:shd w:val="clear" w:color="000000" w:fill="BFBFBF"/>
            <w:noWrap/>
            <w:vAlign w:val="bottom"/>
            <w:hideMark/>
          </w:tcPr>
          <w:p w14:paraId="6F280205"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Floorstanding</w:t>
            </w:r>
            <w:proofErr w:type="spellEnd"/>
          </w:p>
        </w:tc>
      </w:tr>
      <w:tr w:rsidR="00565E4F" w:rsidRPr="00565E4F" w14:paraId="7EAA2A6A" w14:textId="77777777" w:rsidTr="00565E4F">
        <w:trPr>
          <w:trHeight w:val="315"/>
        </w:trPr>
        <w:tc>
          <w:tcPr>
            <w:tcW w:w="3560" w:type="dxa"/>
            <w:tcBorders>
              <w:top w:val="nil"/>
              <w:left w:val="nil"/>
              <w:bottom w:val="single" w:sz="8" w:space="0" w:color="auto"/>
              <w:right w:val="nil"/>
            </w:tcBorders>
            <w:shd w:val="clear" w:color="auto" w:fill="auto"/>
            <w:noWrap/>
            <w:vAlign w:val="bottom"/>
            <w:hideMark/>
          </w:tcPr>
          <w:p w14:paraId="46D1CA9A"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w:t>
            </w:r>
          </w:p>
        </w:tc>
        <w:tc>
          <w:tcPr>
            <w:tcW w:w="6100" w:type="dxa"/>
            <w:tcBorders>
              <w:top w:val="nil"/>
              <w:left w:val="nil"/>
              <w:bottom w:val="single" w:sz="8" w:space="0" w:color="auto"/>
              <w:right w:val="nil"/>
            </w:tcBorders>
            <w:shd w:val="clear" w:color="000000" w:fill="BFBFBF"/>
            <w:noWrap/>
            <w:vAlign w:val="bottom"/>
            <w:hideMark/>
          </w:tcPr>
          <w:p w14:paraId="79564BE3"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Speaker</w:t>
            </w:r>
          </w:p>
        </w:tc>
      </w:tr>
      <w:tr w:rsidR="00565E4F" w:rsidRPr="00565E4F" w14:paraId="23694543" w14:textId="77777777" w:rsidTr="00565E4F">
        <w:trPr>
          <w:trHeight w:val="900"/>
        </w:trPr>
        <w:tc>
          <w:tcPr>
            <w:tcW w:w="3560" w:type="dxa"/>
            <w:tcBorders>
              <w:top w:val="nil"/>
              <w:left w:val="nil"/>
              <w:bottom w:val="nil"/>
              <w:right w:val="nil"/>
            </w:tcBorders>
            <w:shd w:val="clear" w:color="auto" w:fill="auto"/>
            <w:noWrap/>
            <w:hideMark/>
          </w:tcPr>
          <w:p w14:paraId="612A1486"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Drivers</w:t>
            </w:r>
          </w:p>
        </w:tc>
        <w:tc>
          <w:tcPr>
            <w:tcW w:w="6100" w:type="dxa"/>
            <w:tcBorders>
              <w:top w:val="nil"/>
              <w:left w:val="nil"/>
              <w:bottom w:val="nil"/>
              <w:right w:val="nil"/>
            </w:tcBorders>
            <w:shd w:val="clear" w:color="000000" w:fill="BFBFBF"/>
            <w:hideMark/>
          </w:tcPr>
          <w:p w14:paraId="266247CD"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b/>
                <w:bCs/>
                <w:color w:val="000000"/>
                <w:sz w:val="22"/>
                <w:szCs w:val="22"/>
                <w:bdr w:val="none" w:sz="0" w:space="0" w:color="auto"/>
                <w:lang w:eastAsia="it-IT"/>
              </w:rPr>
              <w:t>Tw</w:t>
            </w:r>
            <w:r w:rsidRPr="00565E4F">
              <w:rPr>
                <w:rFonts w:ascii="Myriad Pro" w:eastAsia="Times New Roman" w:hAnsi="Myriad Pro" w:cs="Calibri"/>
                <w:color w:val="000000"/>
                <w:sz w:val="22"/>
                <w:szCs w:val="22"/>
                <w:bdr w:val="none" w:sz="0" w:space="0" w:color="auto"/>
                <w:lang w:eastAsia="it-IT"/>
              </w:rPr>
              <w:br/>
              <w:t>26 mm Soft Dome Tweeter</w:t>
            </w:r>
            <w:r w:rsidRPr="00565E4F">
              <w:rPr>
                <w:rFonts w:ascii="Myriad Pro" w:eastAsia="Times New Roman" w:hAnsi="Myriad Pro" w:cs="Calibri"/>
                <w:color w:val="000000"/>
                <w:sz w:val="22"/>
                <w:szCs w:val="22"/>
                <w:bdr w:val="none" w:sz="0" w:space="0" w:color="auto"/>
                <w:lang w:eastAsia="it-IT"/>
              </w:rPr>
              <w:br/>
              <w:t xml:space="preserve">Double Ferrite Magnet, Alu </w:t>
            </w:r>
            <w:proofErr w:type="spellStart"/>
            <w:r w:rsidRPr="00565E4F">
              <w:rPr>
                <w:rFonts w:ascii="Myriad Pro" w:eastAsia="Times New Roman" w:hAnsi="Myriad Pro" w:cs="Calibri"/>
                <w:color w:val="000000"/>
                <w:sz w:val="22"/>
                <w:szCs w:val="22"/>
                <w:bdr w:val="none" w:sz="0" w:space="0" w:color="auto"/>
                <w:lang w:eastAsia="it-IT"/>
              </w:rPr>
              <w:t>Frontplate</w:t>
            </w:r>
            <w:proofErr w:type="spellEnd"/>
          </w:p>
        </w:tc>
      </w:tr>
      <w:tr w:rsidR="00565E4F" w:rsidRPr="00565E4F" w14:paraId="5E61FD13" w14:textId="77777777" w:rsidTr="00565E4F">
        <w:trPr>
          <w:trHeight w:val="1170"/>
        </w:trPr>
        <w:tc>
          <w:tcPr>
            <w:tcW w:w="3560" w:type="dxa"/>
            <w:tcBorders>
              <w:top w:val="nil"/>
              <w:left w:val="nil"/>
              <w:bottom w:val="nil"/>
              <w:right w:val="nil"/>
            </w:tcBorders>
            <w:shd w:val="clear" w:color="auto" w:fill="auto"/>
            <w:noWrap/>
            <w:hideMark/>
          </w:tcPr>
          <w:p w14:paraId="1892E140"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p>
        </w:tc>
        <w:tc>
          <w:tcPr>
            <w:tcW w:w="6100" w:type="dxa"/>
            <w:tcBorders>
              <w:top w:val="nil"/>
              <w:left w:val="nil"/>
              <w:bottom w:val="nil"/>
              <w:right w:val="nil"/>
            </w:tcBorders>
            <w:shd w:val="clear" w:color="000000" w:fill="BFBFBF"/>
            <w:hideMark/>
          </w:tcPr>
          <w:p w14:paraId="55D819C8"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b/>
                <w:bCs/>
                <w:color w:val="000000"/>
                <w:sz w:val="22"/>
                <w:szCs w:val="22"/>
                <w:bdr w:val="none" w:sz="0" w:space="0" w:color="auto"/>
                <w:lang w:eastAsia="it-IT"/>
              </w:rPr>
              <w:t>Mid</w:t>
            </w:r>
            <w:r w:rsidRPr="00565E4F">
              <w:rPr>
                <w:rFonts w:ascii="Myriad Pro" w:eastAsia="Times New Roman" w:hAnsi="Myriad Pro" w:cs="Calibri"/>
                <w:b/>
                <w:bCs/>
                <w:color w:val="000000"/>
                <w:sz w:val="22"/>
                <w:szCs w:val="22"/>
                <w:bdr w:val="none" w:sz="0" w:space="0" w:color="auto"/>
                <w:lang w:eastAsia="it-IT"/>
              </w:rPr>
              <w:br/>
            </w:r>
            <w:r w:rsidRPr="00565E4F">
              <w:rPr>
                <w:rFonts w:ascii="Myriad Pro" w:eastAsia="Times New Roman" w:hAnsi="Myriad Pro" w:cs="Calibri"/>
                <w:color w:val="000000"/>
                <w:sz w:val="22"/>
                <w:szCs w:val="22"/>
                <w:bdr w:val="none" w:sz="0" w:space="0" w:color="auto"/>
                <w:lang w:eastAsia="it-IT"/>
              </w:rPr>
              <w:t>150mm Coated Fiberglass Cone</w:t>
            </w:r>
            <w:r w:rsidRPr="00565E4F">
              <w:rPr>
                <w:rFonts w:ascii="Myriad Pro" w:eastAsia="Times New Roman" w:hAnsi="Myriad Pro" w:cs="Calibri"/>
                <w:color w:val="000000"/>
                <w:sz w:val="22"/>
                <w:szCs w:val="22"/>
                <w:bdr w:val="none" w:sz="0" w:space="0" w:color="auto"/>
                <w:lang w:eastAsia="it-IT"/>
              </w:rPr>
              <w:br/>
              <w:t xml:space="preserve">Ferrite Magnet </w:t>
            </w:r>
          </w:p>
        </w:tc>
      </w:tr>
      <w:tr w:rsidR="00565E4F" w:rsidRPr="00565E4F" w14:paraId="2279338E" w14:textId="77777777" w:rsidTr="00565E4F">
        <w:trPr>
          <w:trHeight w:val="600"/>
        </w:trPr>
        <w:tc>
          <w:tcPr>
            <w:tcW w:w="3560" w:type="dxa"/>
            <w:tcBorders>
              <w:top w:val="nil"/>
              <w:left w:val="nil"/>
              <w:bottom w:val="nil"/>
              <w:right w:val="nil"/>
            </w:tcBorders>
            <w:shd w:val="clear" w:color="auto" w:fill="auto"/>
            <w:noWrap/>
            <w:vAlign w:val="bottom"/>
            <w:hideMark/>
          </w:tcPr>
          <w:p w14:paraId="70369F8F"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p>
        </w:tc>
        <w:tc>
          <w:tcPr>
            <w:tcW w:w="6100" w:type="dxa"/>
            <w:tcBorders>
              <w:top w:val="nil"/>
              <w:left w:val="nil"/>
              <w:bottom w:val="nil"/>
              <w:right w:val="nil"/>
            </w:tcBorders>
            <w:shd w:val="clear" w:color="000000" w:fill="BFBFBF"/>
            <w:vAlign w:val="bottom"/>
            <w:hideMark/>
          </w:tcPr>
          <w:p w14:paraId="7A943319"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b/>
                <w:bCs/>
                <w:color w:val="000000"/>
                <w:sz w:val="22"/>
                <w:szCs w:val="22"/>
                <w:bdr w:val="none" w:sz="0" w:space="0" w:color="auto"/>
                <w:lang w:eastAsia="it-IT"/>
              </w:rPr>
              <w:t>Woofer</w:t>
            </w:r>
            <w:r w:rsidRPr="00565E4F">
              <w:rPr>
                <w:rFonts w:ascii="Myriad Pro" w:eastAsia="Times New Roman" w:hAnsi="Myriad Pro" w:cs="Calibri"/>
                <w:color w:val="000000"/>
                <w:sz w:val="22"/>
                <w:szCs w:val="22"/>
                <w:bdr w:val="none" w:sz="0" w:space="0" w:color="auto"/>
                <w:lang w:eastAsia="it-IT"/>
              </w:rPr>
              <w:br/>
              <w:t>2x 180mm Black anodized Alu Cone, Ferrite Magnet</w:t>
            </w:r>
          </w:p>
        </w:tc>
      </w:tr>
      <w:tr w:rsidR="00565E4F" w:rsidRPr="00565E4F" w14:paraId="515FBA39" w14:textId="77777777" w:rsidTr="00565E4F">
        <w:trPr>
          <w:trHeight w:val="315"/>
        </w:trPr>
        <w:tc>
          <w:tcPr>
            <w:tcW w:w="3560" w:type="dxa"/>
            <w:tcBorders>
              <w:top w:val="nil"/>
              <w:left w:val="nil"/>
              <w:bottom w:val="single" w:sz="8" w:space="0" w:color="auto"/>
              <w:right w:val="nil"/>
            </w:tcBorders>
            <w:shd w:val="clear" w:color="auto" w:fill="auto"/>
            <w:noWrap/>
            <w:vAlign w:val="bottom"/>
            <w:hideMark/>
          </w:tcPr>
          <w:p w14:paraId="1EBB909A"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color w:val="000000"/>
                <w:sz w:val="22"/>
                <w:szCs w:val="22"/>
                <w:bdr w:val="none" w:sz="0" w:space="0" w:color="auto"/>
                <w:lang w:eastAsia="it-IT"/>
              </w:rPr>
              <w:t> </w:t>
            </w:r>
          </w:p>
        </w:tc>
        <w:tc>
          <w:tcPr>
            <w:tcW w:w="6100" w:type="dxa"/>
            <w:tcBorders>
              <w:top w:val="nil"/>
              <w:left w:val="nil"/>
              <w:bottom w:val="single" w:sz="8" w:space="0" w:color="auto"/>
              <w:right w:val="nil"/>
            </w:tcBorders>
            <w:shd w:val="clear" w:color="000000" w:fill="BFBFBF"/>
            <w:vAlign w:val="bottom"/>
            <w:hideMark/>
          </w:tcPr>
          <w:p w14:paraId="1CA71866"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color w:val="000000"/>
                <w:sz w:val="22"/>
                <w:szCs w:val="22"/>
                <w:bdr w:val="none" w:sz="0" w:space="0" w:color="auto"/>
                <w:lang w:eastAsia="it-IT"/>
              </w:rPr>
              <w:t> </w:t>
            </w:r>
          </w:p>
        </w:tc>
      </w:tr>
      <w:tr w:rsidR="00565E4F" w:rsidRPr="00565E4F" w14:paraId="58D5D1AA"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60780D3F"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Sensitivity</w:t>
            </w:r>
            <w:proofErr w:type="spellEnd"/>
            <w:r w:rsidRPr="00565E4F">
              <w:rPr>
                <w:rFonts w:ascii="Myriad Pro" w:eastAsia="Times New Roman" w:hAnsi="Myriad Pro" w:cs="Calibri"/>
                <w:color w:val="000000"/>
                <w:sz w:val="22"/>
                <w:szCs w:val="22"/>
                <w:bdr w:val="none" w:sz="0" w:space="0" w:color="auto"/>
                <w:lang w:val="it-IT" w:eastAsia="it-IT"/>
              </w:rPr>
              <w:t xml:space="preserve"> (2.83V/1m)</w:t>
            </w:r>
          </w:p>
        </w:tc>
        <w:tc>
          <w:tcPr>
            <w:tcW w:w="6100" w:type="dxa"/>
            <w:tcBorders>
              <w:top w:val="nil"/>
              <w:left w:val="nil"/>
              <w:bottom w:val="single" w:sz="8" w:space="0" w:color="auto"/>
              <w:right w:val="nil"/>
            </w:tcBorders>
            <w:shd w:val="clear" w:color="000000" w:fill="BFBFBF"/>
            <w:noWrap/>
            <w:vAlign w:val="center"/>
            <w:hideMark/>
          </w:tcPr>
          <w:p w14:paraId="78A12358"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91dB</w:t>
            </w:r>
          </w:p>
        </w:tc>
      </w:tr>
      <w:tr w:rsidR="00565E4F" w:rsidRPr="00565E4F" w14:paraId="15AB3545"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1DD959C6"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Frequency </w:t>
            </w:r>
            <w:proofErr w:type="spellStart"/>
            <w:r w:rsidRPr="00565E4F">
              <w:rPr>
                <w:rFonts w:ascii="Myriad Pro" w:eastAsia="Times New Roman" w:hAnsi="Myriad Pro" w:cs="Calibri"/>
                <w:color w:val="000000"/>
                <w:sz w:val="22"/>
                <w:szCs w:val="22"/>
                <w:bdr w:val="none" w:sz="0" w:space="0" w:color="auto"/>
                <w:lang w:val="it-IT" w:eastAsia="it-IT"/>
              </w:rPr>
              <w:t>response</w:t>
            </w:r>
            <w:proofErr w:type="spellEnd"/>
            <w:r w:rsidRPr="00565E4F">
              <w:rPr>
                <w:rFonts w:ascii="Myriad Pro" w:eastAsia="Times New Roman" w:hAnsi="Myriad Pro" w:cs="Calibri"/>
                <w:color w:val="000000"/>
                <w:sz w:val="22"/>
                <w:szCs w:val="22"/>
                <w:bdr w:val="none" w:sz="0" w:space="0" w:color="auto"/>
                <w:lang w:val="it-IT" w:eastAsia="it-IT"/>
              </w:rPr>
              <w:t xml:space="preserve"> (-3 dB)</w:t>
            </w:r>
          </w:p>
        </w:tc>
        <w:tc>
          <w:tcPr>
            <w:tcW w:w="6100" w:type="dxa"/>
            <w:tcBorders>
              <w:top w:val="nil"/>
              <w:left w:val="nil"/>
              <w:bottom w:val="single" w:sz="8" w:space="0" w:color="auto"/>
              <w:right w:val="nil"/>
            </w:tcBorders>
            <w:shd w:val="clear" w:color="000000" w:fill="BFBFBF"/>
            <w:noWrap/>
            <w:vAlign w:val="center"/>
            <w:hideMark/>
          </w:tcPr>
          <w:p w14:paraId="3655D3CD"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42</w:t>
            </w:r>
            <w:proofErr w:type="gramStart"/>
            <w:r w:rsidRPr="00565E4F">
              <w:rPr>
                <w:rFonts w:ascii="Myriad Pro" w:eastAsia="Times New Roman" w:hAnsi="Myriad Pro" w:cs="Calibri"/>
                <w:color w:val="000000"/>
                <w:sz w:val="22"/>
                <w:szCs w:val="22"/>
                <w:bdr w:val="none" w:sz="0" w:space="0" w:color="auto"/>
                <w:lang w:val="it-IT" w:eastAsia="it-IT"/>
              </w:rPr>
              <w:t>Hz  -</w:t>
            </w:r>
            <w:proofErr w:type="gramEnd"/>
            <w:r w:rsidRPr="00565E4F">
              <w:rPr>
                <w:rFonts w:ascii="Myriad Pro" w:eastAsia="Times New Roman" w:hAnsi="Myriad Pro" w:cs="Calibri"/>
                <w:color w:val="000000"/>
                <w:sz w:val="22"/>
                <w:szCs w:val="22"/>
                <w:bdr w:val="none" w:sz="0" w:space="0" w:color="auto"/>
                <w:lang w:val="it-IT" w:eastAsia="it-IT"/>
              </w:rPr>
              <w:t xml:space="preserve"> 21000Hz</w:t>
            </w:r>
          </w:p>
        </w:tc>
      </w:tr>
      <w:tr w:rsidR="00565E4F" w:rsidRPr="00565E4F" w14:paraId="5222EF36"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64274AB7"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Nominal</w:t>
            </w:r>
            <w:proofErr w:type="spellEnd"/>
            <w:r w:rsidRPr="00565E4F">
              <w:rPr>
                <w:rFonts w:ascii="Myriad Pro" w:eastAsia="Times New Roman" w:hAnsi="Myriad Pro" w:cs="Calibri"/>
                <w:color w:val="000000"/>
                <w:sz w:val="22"/>
                <w:szCs w:val="22"/>
                <w:bdr w:val="none" w:sz="0" w:space="0" w:color="auto"/>
                <w:lang w:val="it-IT" w:eastAsia="it-IT"/>
              </w:rPr>
              <w:t xml:space="preserve"> </w:t>
            </w:r>
            <w:proofErr w:type="spellStart"/>
            <w:r w:rsidRPr="00565E4F">
              <w:rPr>
                <w:rFonts w:ascii="Myriad Pro" w:eastAsia="Times New Roman" w:hAnsi="Myriad Pro" w:cs="Calibri"/>
                <w:color w:val="000000"/>
                <w:sz w:val="22"/>
                <w:szCs w:val="22"/>
                <w:bdr w:val="none" w:sz="0" w:space="0" w:color="auto"/>
                <w:lang w:val="it-IT" w:eastAsia="it-IT"/>
              </w:rPr>
              <w:t>impedance</w:t>
            </w:r>
            <w:proofErr w:type="spellEnd"/>
          </w:p>
        </w:tc>
        <w:tc>
          <w:tcPr>
            <w:tcW w:w="6100" w:type="dxa"/>
            <w:tcBorders>
              <w:top w:val="nil"/>
              <w:left w:val="nil"/>
              <w:bottom w:val="single" w:sz="8" w:space="0" w:color="auto"/>
              <w:right w:val="nil"/>
            </w:tcBorders>
            <w:shd w:val="clear" w:color="000000" w:fill="BFBFBF"/>
            <w:noWrap/>
            <w:vAlign w:val="center"/>
            <w:hideMark/>
          </w:tcPr>
          <w:p w14:paraId="526A4697"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6 </w:t>
            </w:r>
            <w:proofErr w:type="spellStart"/>
            <w:r w:rsidRPr="00565E4F">
              <w:rPr>
                <w:rFonts w:ascii="Myriad Pro" w:eastAsia="Times New Roman" w:hAnsi="Myriad Pro" w:cs="Calibri"/>
                <w:color w:val="000000"/>
                <w:sz w:val="22"/>
                <w:szCs w:val="22"/>
                <w:bdr w:val="none" w:sz="0" w:space="0" w:color="auto"/>
                <w:lang w:val="it-IT" w:eastAsia="it-IT"/>
              </w:rPr>
              <w:t>Ohms</w:t>
            </w:r>
            <w:proofErr w:type="spellEnd"/>
          </w:p>
        </w:tc>
      </w:tr>
      <w:tr w:rsidR="00565E4F" w:rsidRPr="00565E4F" w14:paraId="784C18B7"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213FDB16"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Minimun</w:t>
            </w:r>
            <w:proofErr w:type="spellEnd"/>
            <w:r w:rsidRPr="00565E4F">
              <w:rPr>
                <w:rFonts w:ascii="Myriad Pro" w:eastAsia="Times New Roman" w:hAnsi="Myriad Pro" w:cs="Calibri"/>
                <w:color w:val="000000"/>
                <w:sz w:val="22"/>
                <w:szCs w:val="22"/>
                <w:bdr w:val="none" w:sz="0" w:space="0" w:color="auto"/>
                <w:lang w:val="it-IT" w:eastAsia="it-IT"/>
              </w:rPr>
              <w:t xml:space="preserve"> </w:t>
            </w:r>
            <w:proofErr w:type="spellStart"/>
            <w:r w:rsidRPr="00565E4F">
              <w:rPr>
                <w:rFonts w:ascii="Myriad Pro" w:eastAsia="Times New Roman" w:hAnsi="Myriad Pro" w:cs="Calibri"/>
                <w:color w:val="000000"/>
                <w:sz w:val="22"/>
                <w:szCs w:val="22"/>
                <w:bdr w:val="none" w:sz="0" w:space="0" w:color="auto"/>
                <w:lang w:val="it-IT" w:eastAsia="it-IT"/>
              </w:rPr>
              <w:t>impedance</w:t>
            </w:r>
            <w:proofErr w:type="spellEnd"/>
          </w:p>
        </w:tc>
        <w:tc>
          <w:tcPr>
            <w:tcW w:w="6100" w:type="dxa"/>
            <w:tcBorders>
              <w:top w:val="nil"/>
              <w:left w:val="nil"/>
              <w:bottom w:val="single" w:sz="8" w:space="0" w:color="auto"/>
              <w:right w:val="nil"/>
            </w:tcBorders>
            <w:shd w:val="clear" w:color="000000" w:fill="BFBFBF"/>
            <w:noWrap/>
            <w:vAlign w:val="center"/>
            <w:hideMark/>
          </w:tcPr>
          <w:p w14:paraId="29C4A71F"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4.3 </w:t>
            </w:r>
            <w:proofErr w:type="spellStart"/>
            <w:r w:rsidRPr="00565E4F">
              <w:rPr>
                <w:rFonts w:ascii="Myriad Pro" w:eastAsia="Times New Roman" w:hAnsi="Myriad Pro" w:cs="Calibri"/>
                <w:color w:val="000000"/>
                <w:sz w:val="22"/>
                <w:szCs w:val="22"/>
                <w:bdr w:val="none" w:sz="0" w:space="0" w:color="auto"/>
                <w:lang w:val="it-IT" w:eastAsia="it-IT"/>
              </w:rPr>
              <w:t>Ohms</w:t>
            </w:r>
            <w:proofErr w:type="spellEnd"/>
          </w:p>
        </w:tc>
      </w:tr>
      <w:tr w:rsidR="00565E4F" w:rsidRPr="00565E4F" w14:paraId="1ED96ECF"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1A5D1720"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Maximun</w:t>
            </w:r>
            <w:proofErr w:type="spellEnd"/>
            <w:r w:rsidRPr="00565E4F">
              <w:rPr>
                <w:rFonts w:ascii="Myriad Pro" w:eastAsia="Times New Roman" w:hAnsi="Myriad Pro" w:cs="Calibri"/>
                <w:color w:val="000000"/>
                <w:sz w:val="22"/>
                <w:szCs w:val="22"/>
                <w:bdr w:val="none" w:sz="0" w:space="0" w:color="auto"/>
                <w:lang w:val="it-IT" w:eastAsia="it-IT"/>
              </w:rPr>
              <w:t xml:space="preserve"> power:</w:t>
            </w:r>
          </w:p>
        </w:tc>
        <w:tc>
          <w:tcPr>
            <w:tcW w:w="6100" w:type="dxa"/>
            <w:tcBorders>
              <w:top w:val="nil"/>
              <w:left w:val="nil"/>
              <w:bottom w:val="single" w:sz="8" w:space="0" w:color="auto"/>
              <w:right w:val="nil"/>
            </w:tcBorders>
            <w:shd w:val="clear" w:color="000000" w:fill="BFBFBF"/>
            <w:noWrap/>
            <w:vAlign w:val="center"/>
            <w:hideMark/>
          </w:tcPr>
          <w:p w14:paraId="004CD6CF"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200W </w:t>
            </w:r>
            <w:proofErr w:type="spellStart"/>
            <w:r w:rsidRPr="00565E4F">
              <w:rPr>
                <w:rFonts w:ascii="Myriad Pro" w:eastAsia="Times New Roman" w:hAnsi="Myriad Pro" w:cs="Calibri"/>
                <w:color w:val="000000"/>
                <w:sz w:val="22"/>
                <w:szCs w:val="22"/>
                <w:bdr w:val="none" w:sz="0" w:space="0" w:color="auto"/>
                <w:lang w:val="it-IT" w:eastAsia="it-IT"/>
              </w:rPr>
              <w:t>without</w:t>
            </w:r>
            <w:proofErr w:type="spellEnd"/>
            <w:r w:rsidRPr="00565E4F">
              <w:rPr>
                <w:rFonts w:ascii="Myriad Pro" w:eastAsia="Times New Roman" w:hAnsi="Myriad Pro" w:cs="Calibri"/>
                <w:color w:val="000000"/>
                <w:sz w:val="22"/>
                <w:szCs w:val="22"/>
                <w:bdr w:val="none" w:sz="0" w:space="0" w:color="auto"/>
                <w:lang w:val="it-IT" w:eastAsia="it-IT"/>
              </w:rPr>
              <w:t xml:space="preserve"> clipping</w:t>
            </w:r>
          </w:p>
        </w:tc>
      </w:tr>
      <w:tr w:rsidR="00565E4F" w:rsidRPr="00565E4F" w14:paraId="6995B6DB"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167CCA1A"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Recommanded</w:t>
            </w:r>
            <w:proofErr w:type="spellEnd"/>
            <w:r w:rsidRPr="00565E4F">
              <w:rPr>
                <w:rFonts w:ascii="Myriad Pro" w:eastAsia="Times New Roman" w:hAnsi="Myriad Pro" w:cs="Calibri"/>
                <w:color w:val="000000"/>
                <w:sz w:val="22"/>
                <w:szCs w:val="22"/>
                <w:bdr w:val="none" w:sz="0" w:space="0" w:color="auto"/>
                <w:lang w:val="it-IT" w:eastAsia="it-IT"/>
              </w:rPr>
              <w:t xml:space="preserve"> </w:t>
            </w:r>
            <w:proofErr w:type="spellStart"/>
            <w:r w:rsidRPr="00565E4F">
              <w:rPr>
                <w:rFonts w:ascii="Myriad Pro" w:eastAsia="Times New Roman" w:hAnsi="Myriad Pro" w:cs="Calibri"/>
                <w:color w:val="000000"/>
                <w:sz w:val="22"/>
                <w:szCs w:val="22"/>
                <w:bdr w:val="none" w:sz="0" w:space="0" w:color="auto"/>
                <w:lang w:val="it-IT" w:eastAsia="it-IT"/>
              </w:rPr>
              <w:t>amplifier</w:t>
            </w:r>
            <w:proofErr w:type="spellEnd"/>
            <w:r w:rsidRPr="00565E4F">
              <w:rPr>
                <w:rFonts w:ascii="Myriad Pro" w:eastAsia="Times New Roman" w:hAnsi="Myriad Pro" w:cs="Calibri"/>
                <w:color w:val="000000"/>
                <w:sz w:val="22"/>
                <w:szCs w:val="22"/>
                <w:bdr w:val="none" w:sz="0" w:space="0" w:color="auto"/>
                <w:lang w:val="it-IT" w:eastAsia="it-IT"/>
              </w:rPr>
              <w:t xml:space="preserve"> power</w:t>
            </w:r>
          </w:p>
        </w:tc>
        <w:tc>
          <w:tcPr>
            <w:tcW w:w="6100" w:type="dxa"/>
            <w:tcBorders>
              <w:top w:val="nil"/>
              <w:left w:val="nil"/>
              <w:bottom w:val="single" w:sz="8" w:space="0" w:color="auto"/>
              <w:right w:val="nil"/>
            </w:tcBorders>
            <w:shd w:val="clear" w:color="000000" w:fill="BFBFBF"/>
            <w:noWrap/>
            <w:vAlign w:val="center"/>
            <w:hideMark/>
          </w:tcPr>
          <w:p w14:paraId="4C621392"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gramStart"/>
            <w:r w:rsidRPr="00565E4F">
              <w:rPr>
                <w:rFonts w:ascii="Myriad Pro" w:eastAsia="Times New Roman" w:hAnsi="Myriad Pro" w:cs="Calibri"/>
                <w:color w:val="000000"/>
                <w:sz w:val="22"/>
                <w:szCs w:val="22"/>
                <w:bdr w:val="none" w:sz="0" w:space="0" w:color="auto"/>
                <w:lang w:val="it-IT" w:eastAsia="it-IT"/>
              </w:rPr>
              <w:t>25  -</w:t>
            </w:r>
            <w:proofErr w:type="gramEnd"/>
            <w:r w:rsidRPr="00565E4F">
              <w:rPr>
                <w:rFonts w:ascii="Myriad Pro" w:eastAsia="Times New Roman" w:hAnsi="Myriad Pro" w:cs="Calibri"/>
                <w:color w:val="000000"/>
                <w:sz w:val="22"/>
                <w:szCs w:val="22"/>
                <w:bdr w:val="none" w:sz="0" w:space="0" w:color="auto"/>
                <w:lang w:val="it-IT" w:eastAsia="it-IT"/>
              </w:rPr>
              <w:t xml:space="preserve"> 150 W</w:t>
            </w:r>
          </w:p>
        </w:tc>
      </w:tr>
      <w:tr w:rsidR="00565E4F" w:rsidRPr="00565E4F" w14:paraId="607BE5C5" w14:textId="77777777" w:rsidTr="00565E4F">
        <w:trPr>
          <w:trHeight w:val="420"/>
        </w:trPr>
        <w:tc>
          <w:tcPr>
            <w:tcW w:w="3560" w:type="dxa"/>
            <w:tcBorders>
              <w:top w:val="nil"/>
              <w:left w:val="nil"/>
              <w:bottom w:val="single" w:sz="8" w:space="0" w:color="auto"/>
              <w:right w:val="nil"/>
            </w:tcBorders>
            <w:shd w:val="clear" w:color="auto" w:fill="auto"/>
            <w:noWrap/>
            <w:vAlign w:val="center"/>
            <w:hideMark/>
          </w:tcPr>
          <w:p w14:paraId="2F94E233"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Crossover </w:t>
            </w:r>
            <w:proofErr w:type="spellStart"/>
            <w:r w:rsidRPr="00565E4F">
              <w:rPr>
                <w:rFonts w:ascii="Myriad Pro" w:eastAsia="Times New Roman" w:hAnsi="Myriad Pro" w:cs="Calibri"/>
                <w:color w:val="000000"/>
                <w:sz w:val="22"/>
                <w:szCs w:val="22"/>
                <w:bdr w:val="none" w:sz="0" w:space="0" w:color="auto"/>
                <w:lang w:val="it-IT" w:eastAsia="it-IT"/>
              </w:rPr>
              <w:t>frequenciency</w:t>
            </w:r>
            <w:proofErr w:type="spellEnd"/>
          </w:p>
        </w:tc>
        <w:tc>
          <w:tcPr>
            <w:tcW w:w="6100" w:type="dxa"/>
            <w:tcBorders>
              <w:top w:val="nil"/>
              <w:left w:val="nil"/>
              <w:bottom w:val="single" w:sz="8" w:space="0" w:color="auto"/>
              <w:right w:val="nil"/>
            </w:tcBorders>
            <w:shd w:val="clear" w:color="000000" w:fill="BFBFBF"/>
            <w:noWrap/>
            <w:vAlign w:val="center"/>
            <w:hideMark/>
          </w:tcPr>
          <w:p w14:paraId="7DB694EB"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250 - 2300Hz</w:t>
            </w:r>
          </w:p>
        </w:tc>
      </w:tr>
      <w:tr w:rsidR="00565E4F" w:rsidRPr="00565E4F" w14:paraId="138DD278" w14:textId="77777777" w:rsidTr="00565E4F">
        <w:trPr>
          <w:trHeight w:val="420"/>
        </w:trPr>
        <w:tc>
          <w:tcPr>
            <w:tcW w:w="3560" w:type="dxa"/>
            <w:tcBorders>
              <w:top w:val="nil"/>
              <w:left w:val="nil"/>
              <w:bottom w:val="nil"/>
              <w:right w:val="nil"/>
            </w:tcBorders>
            <w:shd w:val="clear" w:color="auto" w:fill="auto"/>
            <w:noWrap/>
            <w:hideMark/>
          </w:tcPr>
          <w:p w14:paraId="0C2A8DB6"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roofErr w:type="spellStart"/>
            <w:r w:rsidRPr="00565E4F">
              <w:rPr>
                <w:rFonts w:ascii="Myriad Pro" w:eastAsia="Times New Roman" w:hAnsi="Myriad Pro" w:cs="Calibri"/>
                <w:color w:val="000000"/>
                <w:sz w:val="22"/>
                <w:szCs w:val="22"/>
                <w:bdr w:val="none" w:sz="0" w:space="0" w:color="auto"/>
                <w:lang w:val="it-IT" w:eastAsia="it-IT"/>
              </w:rPr>
              <w:t>Dimension</w:t>
            </w:r>
            <w:proofErr w:type="spellEnd"/>
          </w:p>
        </w:tc>
        <w:tc>
          <w:tcPr>
            <w:tcW w:w="6100" w:type="dxa"/>
            <w:tcBorders>
              <w:top w:val="nil"/>
              <w:left w:val="nil"/>
              <w:bottom w:val="nil"/>
              <w:right w:val="nil"/>
            </w:tcBorders>
            <w:shd w:val="clear" w:color="000000" w:fill="BFBFBF"/>
            <w:hideMark/>
          </w:tcPr>
          <w:p w14:paraId="578B3C1C"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 xml:space="preserve">Cabinet </w:t>
            </w:r>
            <w:proofErr w:type="spellStart"/>
            <w:r w:rsidRPr="00565E4F">
              <w:rPr>
                <w:rFonts w:ascii="Myriad Pro" w:eastAsia="Times New Roman" w:hAnsi="Myriad Pro" w:cs="Calibri"/>
                <w:color w:val="000000"/>
                <w:sz w:val="22"/>
                <w:szCs w:val="22"/>
                <w:bdr w:val="none" w:sz="0" w:space="0" w:color="auto"/>
                <w:lang w:val="it-IT" w:eastAsia="it-IT"/>
              </w:rPr>
              <w:t>only</w:t>
            </w:r>
            <w:proofErr w:type="spellEnd"/>
            <w:r w:rsidRPr="00565E4F">
              <w:rPr>
                <w:rFonts w:ascii="Myriad Pro" w:eastAsia="Times New Roman" w:hAnsi="Myriad Pro" w:cs="Calibri"/>
                <w:color w:val="000000"/>
                <w:sz w:val="22"/>
                <w:szCs w:val="22"/>
                <w:bdr w:val="none" w:sz="0" w:space="0" w:color="auto"/>
                <w:lang w:val="it-IT" w:eastAsia="it-IT"/>
              </w:rPr>
              <w:t>: 237x1100x440mm (</w:t>
            </w:r>
            <w:proofErr w:type="spellStart"/>
            <w:r w:rsidRPr="00565E4F">
              <w:rPr>
                <w:rFonts w:ascii="Myriad Pro" w:eastAsia="Times New Roman" w:hAnsi="Myriad Pro" w:cs="Calibri"/>
                <w:color w:val="000000"/>
                <w:sz w:val="22"/>
                <w:szCs w:val="22"/>
                <w:bdr w:val="none" w:sz="0" w:space="0" w:color="auto"/>
                <w:lang w:val="it-IT" w:eastAsia="it-IT"/>
              </w:rPr>
              <w:t>lxhxd</w:t>
            </w:r>
            <w:proofErr w:type="spellEnd"/>
            <w:r w:rsidRPr="00565E4F">
              <w:rPr>
                <w:rFonts w:ascii="Myriad Pro" w:eastAsia="Times New Roman" w:hAnsi="Myriad Pro" w:cs="Calibri"/>
                <w:color w:val="000000"/>
                <w:sz w:val="22"/>
                <w:szCs w:val="22"/>
                <w:bdr w:val="none" w:sz="0" w:space="0" w:color="auto"/>
                <w:lang w:val="it-IT" w:eastAsia="it-IT"/>
              </w:rPr>
              <w:t>)</w:t>
            </w:r>
          </w:p>
        </w:tc>
      </w:tr>
      <w:tr w:rsidR="00565E4F" w:rsidRPr="00565E4F" w14:paraId="431E9CA7" w14:textId="77777777" w:rsidTr="00565E4F">
        <w:trPr>
          <w:trHeight w:val="420"/>
        </w:trPr>
        <w:tc>
          <w:tcPr>
            <w:tcW w:w="3560" w:type="dxa"/>
            <w:tcBorders>
              <w:top w:val="nil"/>
              <w:left w:val="nil"/>
              <w:bottom w:val="nil"/>
              <w:right w:val="nil"/>
            </w:tcBorders>
            <w:shd w:val="clear" w:color="auto" w:fill="auto"/>
            <w:noWrap/>
            <w:vAlign w:val="bottom"/>
            <w:hideMark/>
          </w:tcPr>
          <w:p w14:paraId="42D00655"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p>
        </w:tc>
        <w:tc>
          <w:tcPr>
            <w:tcW w:w="6100" w:type="dxa"/>
            <w:tcBorders>
              <w:top w:val="nil"/>
              <w:left w:val="nil"/>
              <w:bottom w:val="nil"/>
              <w:right w:val="nil"/>
            </w:tcBorders>
            <w:shd w:val="clear" w:color="000000" w:fill="BFBFBF"/>
            <w:hideMark/>
          </w:tcPr>
          <w:p w14:paraId="418FC252"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eastAsia="it-IT"/>
              </w:rPr>
            </w:pPr>
            <w:r w:rsidRPr="00565E4F">
              <w:rPr>
                <w:rFonts w:ascii="Myriad Pro" w:eastAsia="Times New Roman" w:hAnsi="Myriad Pro" w:cs="Calibri"/>
                <w:color w:val="000000"/>
                <w:sz w:val="22"/>
                <w:szCs w:val="22"/>
                <w:bdr w:val="none" w:sz="0" w:space="0" w:color="auto"/>
                <w:lang w:eastAsia="it-IT"/>
              </w:rPr>
              <w:t>Complete loudspeaker (with base): 319x1158x529mm (</w:t>
            </w:r>
            <w:proofErr w:type="spellStart"/>
            <w:r w:rsidRPr="00565E4F">
              <w:rPr>
                <w:rFonts w:ascii="Myriad Pro" w:eastAsia="Times New Roman" w:hAnsi="Myriad Pro" w:cs="Calibri"/>
                <w:color w:val="000000"/>
                <w:sz w:val="22"/>
                <w:szCs w:val="22"/>
                <w:bdr w:val="none" w:sz="0" w:space="0" w:color="auto"/>
                <w:lang w:eastAsia="it-IT"/>
              </w:rPr>
              <w:t>lxhxd</w:t>
            </w:r>
            <w:proofErr w:type="spellEnd"/>
            <w:r w:rsidRPr="00565E4F">
              <w:rPr>
                <w:rFonts w:ascii="Myriad Pro" w:eastAsia="Times New Roman" w:hAnsi="Myriad Pro" w:cs="Calibri"/>
                <w:color w:val="000000"/>
                <w:sz w:val="22"/>
                <w:szCs w:val="22"/>
                <w:bdr w:val="none" w:sz="0" w:space="0" w:color="auto"/>
                <w:lang w:eastAsia="it-IT"/>
              </w:rPr>
              <w:t>)</w:t>
            </w:r>
          </w:p>
        </w:tc>
      </w:tr>
      <w:tr w:rsidR="00565E4F" w:rsidRPr="00565E4F" w14:paraId="5DBF051B" w14:textId="77777777" w:rsidTr="00565E4F">
        <w:trPr>
          <w:trHeight w:val="420"/>
        </w:trPr>
        <w:tc>
          <w:tcPr>
            <w:tcW w:w="3560" w:type="dxa"/>
            <w:tcBorders>
              <w:top w:val="single" w:sz="4" w:space="0" w:color="auto"/>
              <w:left w:val="nil"/>
              <w:bottom w:val="single" w:sz="8" w:space="0" w:color="auto"/>
              <w:right w:val="nil"/>
            </w:tcBorders>
            <w:shd w:val="clear" w:color="auto" w:fill="auto"/>
            <w:noWrap/>
            <w:vAlign w:val="center"/>
            <w:hideMark/>
          </w:tcPr>
          <w:p w14:paraId="086C9CD8"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Net Weight</w:t>
            </w:r>
          </w:p>
        </w:tc>
        <w:tc>
          <w:tcPr>
            <w:tcW w:w="6100" w:type="dxa"/>
            <w:tcBorders>
              <w:top w:val="single" w:sz="4" w:space="0" w:color="auto"/>
              <w:left w:val="nil"/>
              <w:bottom w:val="single" w:sz="8" w:space="0" w:color="auto"/>
              <w:right w:val="nil"/>
            </w:tcBorders>
            <w:shd w:val="clear" w:color="000000" w:fill="BFBFBF"/>
            <w:noWrap/>
            <w:vAlign w:val="bottom"/>
            <w:hideMark/>
          </w:tcPr>
          <w:p w14:paraId="49C9CCB5" w14:textId="77777777" w:rsidR="00565E4F" w:rsidRPr="00565E4F" w:rsidRDefault="00565E4F" w:rsidP="00565E4F">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s="Calibri"/>
                <w:color w:val="000000"/>
                <w:sz w:val="22"/>
                <w:szCs w:val="22"/>
                <w:bdr w:val="none" w:sz="0" w:space="0" w:color="auto"/>
                <w:lang w:val="it-IT" w:eastAsia="it-IT"/>
              </w:rPr>
            </w:pPr>
            <w:r w:rsidRPr="00565E4F">
              <w:rPr>
                <w:rFonts w:ascii="Myriad Pro" w:eastAsia="Times New Roman" w:hAnsi="Myriad Pro" w:cs="Calibri"/>
                <w:color w:val="000000"/>
                <w:sz w:val="22"/>
                <w:szCs w:val="22"/>
                <w:bdr w:val="none" w:sz="0" w:space="0" w:color="auto"/>
                <w:lang w:val="it-IT" w:eastAsia="it-IT"/>
              </w:rPr>
              <w:t>39Kg</w:t>
            </w:r>
          </w:p>
        </w:tc>
      </w:tr>
    </w:tbl>
    <w:p w14:paraId="40CA4143" w14:textId="76F85A43" w:rsidR="007F34E7" w:rsidRPr="00565E4F" w:rsidRDefault="007F34E7" w:rsidP="00565E4F">
      <w:pPr>
        <w:pStyle w:val="Didefault"/>
        <w:spacing w:before="0" w:line="480" w:lineRule="atLeast"/>
        <w:rPr>
          <w:lang w:val="en-US"/>
        </w:rPr>
      </w:pPr>
    </w:p>
    <w:sectPr w:rsidR="007F34E7" w:rsidRPr="00565E4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6002" w14:textId="77777777" w:rsidR="008F3AAB" w:rsidRDefault="008F3AAB">
      <w:r>
        <w:separator/>
      </w:r>
    </w:p>
  </w:endnote>
  <w:endnote w:type="continuationSeparator" w:id="0">
    <w:p w14:paraId="4072A491" w14:textId="77777777" w:rsidR="008F3AAB" w:rsidRDefault="008F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8511" w14:textId="77777777" w:rsidR="007F34E7" w:rsidRDefault="007F3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1D0F" w14:textId="77777777" w:rsidR="008F3AAB" w:rsidRDefault="008F3AAB">
      <w:r>
        <w:separator/>
      </w:r>
    </w:p>
  </w:footnote>
  <w:footnote w:type="continuationSeparator" w:id="0">
    <w:p w14:paraId="0469222D" w14:textId="77777777" w:rsidR="008F3AAB" w:rsidRDefault="008F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9616" w14:textId="77777777" w:rsidR="007F34E7" w:rsidRDefault="007F3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896"/>
    <w:multiLevelType w:val="hybridMultilevel"/>
    <w:tmpl w:val="1F4E3D84"/>
    <w:styleLink w:val="Puntoelenco1"/>
    <w:lvl w:ilvl="0" w:tplc="754EADFA">
      <w:start w:val="1"/>
      <w:numFmt w:val="bullet"/>
      <w:lvlText w:val="•"/>
      <w:lvlJc w:val="left"/>
      <w:pPr>
        <w:ind w:left="72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5AECDA6">
      <w:start w:val="1"/>
      <w:numFmt w:val="bullet"/>
      <w:lvlText w:val="•"/>
      <w:lvlJc w:val="left"/>
      <w:pPr>
        <w:ind w:left="94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DF98719A">
      <w:start w:val="1"/>
      <w:numFmt w:val="bullet"/>
      <w:lvlText w:val="•"/>
      <w:lvlJc w:val="left"/>
      <w:pPr>
        <w:ind w:left="116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9FD07E60">
      <w:start w:val="1"/>
      <w:numFmt w:val="bullet"/>
      <w:lvlText w:val="•"/>
      <w:lvlJc w:val="left"/>
      <w:pPr>
        <w:ind w:left="138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92B4AA42">
      <w:start w:val="1"/>
      <w:numFmt w:val="bullet"/>
      <w:lvlText w:val="•"/>
      <w:lvlJc w:val="left"/>
      <w:pPr>
        <w:ind w:left="160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29A60CC8">
      <w:start w:val="1"/>
      <w:numFmt w:val="bullet"/>
      <w:lvlText w:val="•"/>
      <w:lvlJc w:val="left"/>
      <w:pPr>
        <w:ind w:left="182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A2E01AD0">
      <w:start w:val="1"/>
      <w:numFmt w:val="bullet"/>
      <w:lvlText w:val="•"/>
      <w:lvlJc w:val="left"/>
      <w:pPr>
        <w:ind w:left="204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1F4AAB16">
      <w:start w:val="1"/>
      <w:numFmt w:val="bullet"/>
      <w:lvlText w:val="•"/>
      <w:lvlJc w:val="left"/>
      <w:pPr>
        <w:ind w:left="226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A14F5EC">
      <w:start w:val="1"/>
      <w:numFmt w:val="bullet"/>
      <w:lvlText w:val="•"/>
      <w:lvlJc w:val="left"/>
      <w:pPr>
        <w:ind w:left="2480" w:hanging="50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2AA37ADF"/>
    <w:multiLevelType w:val="hybridMultilevel"/>
    <w:tmpl w:val="1F4E3D84"/>
    <w:numStyleLink w:val="Puntoelenco1"/>
  </w:abstractNum>
  <w:num w:numId="1" w16cid:durableId="1024524295">
    <w:abstractNumId w:val="0"/>
  </w:num>
  <w:num w:numId="2" w16cid:durableId="164751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E7"/>
    <w:rsid w:val="00565E4F"/>
    <w:rsid w:val="007F34E7"/>
    <w:rsid w:val="008F3AAB"/>
    <w:rsid w:val="00A121A2"/>
    <w:rsid w:val="00F12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14BA"/>
  <w15:docId w15:val="{249396C1-E2BC-4DD9-A9F8-95027D63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Riccardo Nasta</cp:lastModifiedBy>
  <cp:revision>3</cp:revision>
  <dcterms:created xsi:type="dcterms:W3CDTF">2024-10-18T15:23:00Z</dcterms:created>
  <dcterms:modified xsi:type="dcterms:W3CDTF">2024-10-21T15:38:00Z</dcterms:modified>
</cp:coreProperties>
</file>